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Heading1"/>
        <w:numPr>
          <w:ilvl w:val="0"/>
          <w:numId w:val="6"/>
        </w:numPr>
        <w:ind w:left="720" w:hanging="360"/>
        <w:jc w:val="both"/>
        <w:rPr>
          <w:b w:val="1"/>
          <w:color w:val="0b5394"/>
          <w:sz w:val="24"/>
          <w:szCs w:val="24"/>
        </w:rPr>
      </w:pPr>
      <w:bookmarkStart w:colFirst="0" w:colLast="0" w:name="_heading=h.fd9kkmyk1r2e" w:id="0"/>
      <w:bookmarkEnd w:id="0"/>
      <w:r w:rsidDel="00000000" w:rsidR="00000000" w:rsidRPr="00000000">
        <w:rPr>
          <w:b w:val="1"/>
          <w:color w:val="0b5394"/>
          <w:sz w:val="24"/>
          <w:szCs w:val="24"/>
          <w:rtl w:val="0"/>
        </w:rPr>
        <w:t xml:space="preserve">LOTE-4. ESPECIFICACIONES TÉCNICAS DE LA NUEVA INSTALACIÓN</w:t>
      </w:r>
      <w:r w:rsidDel="00000000" w:rsidR="00000000" w:rsidRPr="00000000">
        <w:rPr>
          <w:rtl w:val="0"/>
        </w:rPr>
      </w:r>
    </w:p>
    <w:p w:rsidR="00000000" w:rsidDel="00000000" w:rsidP="00000000" w:rsidRDefault="00000000" w:rsidRPr="00000000" w14:paraId="00000002">
      <w:pPr>
        <w:pStyle w:val="Heading2"/>
        <w:keepNext w:val="1"/>
        <w:keepLines w:val="1"/>
        <w:pageBreakBefore w:val="0"/>
        <w:widowControl w:val="1"/>
        <w:numPr>
          <w:ilvl w:val="1"/>
          <w:numId w:val="6"/>
        </w:numPr>
        <w:pBdr>
          <w:top w:space="0" w:sz="0" w:val="nil"/>
          <w:left w:space="0" w:sz="0" w:val="nil"/>
          <w:bottom w:space="0" w:sz="0" w:val="nil"/>
          <w:right w:space="0" w:sz="0" w:val="nil"/>
          <w:between w:space="0" w:sz="0" w:val="nil"/>
        </w:pBdr>
        <w:shd w:fill="auto" w:val="clear"/>
        <w:spacing w:after="120" w:before="360" w:line="276" w:lineRule="auto"/>
        <w:ind w:left="1440" w:right="0" w:hanging="360"/>
        <w:jc w:val="both"/>
        <w:rPr>
          <w:b w:val="1"/>
          <w:color w:val="0b5394"/>
          <w:sz w:val="24"/>
          <w:szCs w:val="24"/>
        </w:rPr>
      </w:pPr>
      <w:bookmarkStart w:colFirst="0" w:colLast="0" w:name="_heading=h.kgrlzozbwuvn" w:id="1"/>
      <w:bookmarkEnd w:id="1"/>
      <w:r w:rsidDel="00000000" w:rsidR="00000000" w:rsidRPr="00000000">
        <w:rPr>
          <w:b w:val="1"/>
          <w:color w:val="0b5394"/>
          <w:sz w:val="24"/>
          <w:szCs w:val="24"/>
          <w:rtl w:val="0"/>
        </w:rPr>
        <w:t xml:space="preserve">ANTECEDENTES</w:t>
      </w:r>
      <w:r w:rsidDel="00000000" w:rsidR="00000000" w:rsidRPr="00000000">
        <w:rPr>
          <w:rtl w:val="0"/>
        </w:rPr>
      </w:r>
    </w:p>
    <w:p w:rsidR="00000000" w:rsidDel="00000000" w:rsidP="00000000" w:rsidRDefault="00000000" w:rsidRPr="00000000" w14:paraId="00000003">
      <w:pPr>
        <w:keepNext w:val="1"/>
        <w:spacing w:line="240" w:lineRule="auto"/>
        <w:jc w:val="both"/>
        <w:rPr>
          <w:b w:val="1"/>
        </w:rPr>
      </w:pPr>
      <w:r w:rsidDel="00000000" w:rsidR="00000000" w:rsidRPr="00000000">
        <w:rPr>
          <w:rtl w:val="0"/>
        </w:rPr>
      </w:r>
    </w:p>
    <w:p w:rsidR="00000000" w:rsidDel="00000000" w:rsidP="00000000" w:rsidRDefault="00000000" w:rsidRPr="00000000" w14:paraId="00000004">
      <w:pPr>
        <w:keepNext w:val="1"/>
        <w:spacing w:line="240" w:lineRule="auto"/>
        <w:jc w:val="both"/>
        <w:rPr/>
      </w:pPr>
      <w:r w:rsidDel="00000000" w:rsidR="00000000" w:rsidRPr="00000000">
        <w:rPr>
          <w:rtl w:val="0"/>
        </w:rPr>
        <w:t xml:space="preserve">La Estación Depuradora de Aguas Residuales (EDAR) del Baix Llobregat, EDAR PRAT, gestionada por Aguas de Barcelona, juega un papel crucial en el tratamiento de aguas residuales en la región. Dentro de sus instalaciones, se lleva a cabo un proceso de producción de biogás, un subproducto valioso que se genera durante la digestión anaeróbica de los lodos. Para asegurar la eficiencia y seguridad del proceso, es esencial manejar adecuadamente la humedad presente en el biogás, ya que esta puede causar daños significativos a los equipos involucrados.</w:t>
      </w:r>
    </w:p>
    <w:p w:rsidR="00000000" w:rsidDel="00000000" w:rsidP="00000000" w:rsidRDefault="00000000" w:rsidRPr="00000000" w14:paraId="00000005">
      <w:pPr>
        <w:keepNext w:val="1"/>
        <w:spacing w:line="240" w:lineRule="auto"/>
        <w:jc w:val="both"/>
        <w:rPr/>
      </w:pPr>
      <w:r w:rsidDel="00000000" w:rsidR="00000000" w:rsidRPr="00000000">
        <w:rPr>
          <w:rtl w:val="0"/>
        </w:rPr>
      </w:r>
    </w:p>
    <w:p w:rsidR="00000000" w:rsidDel="00000000" w:rsidP="00000000" w:rsidRDefault="00000000" w:rsidRPr="00000000" w14:paraId="00000006">
      <w:pPr>
        <w:keepNext w:val="1"/>
        <w:spacing w:line="240" w:lineRule="auto"/>
        <w:jc w:val="both"/>
        <w:rPr/>
      </w:pPr>
      <w:r w:rsidDel="00000000" w:rsidR="00000000" w:rsidRPr="00000000">
        <w:rPr>
          <w:rtl w:val="0"/>
        </w:rPr>
        <w:t xml:space="preserve">En este contexto, el intercambiador de calor de gas desempeña un papel fundamental al permitir la condensación del biogás y la eliminación de la humedad. Este equipo tiene una capacidad de tratamiento de 2.400 metros cúbicos por hora y requiere una potencia frigorífica de 147 kW para su correcto funcionamiento. La condensación de biogás es un paso crítico para reducir la humedad y prevenir la corrosión y otros daños a los equipos.</w:t>
      </w:r>
    </w:p>
    <w:p w:rsidR="00000000" w:rsidDel="00000000" w:rsidP="00000000" w:rsidRDefault="00000000" w:rsidRPr="00000000" w14:paraId="00000007">
      <w:pPr>
        <w:keepNext w:val="1"/>
        <w:spacing w:line="240" w:lineRule="auto"/>
        <w:jc w:val="both"/>
        <w:rPr/>
      </w:pPr>
      <w:r w:rsidDel="00000000" w:rsidR="00000000" w:rsidRPr="00000000">
        <w:rPr/>
        <w:drawing>
          <wp:inline distB="114300" distT="114300" distL="114300" distR="114300">
            <wp:extent cx="5528000" cy="5803900"/>
            <wp:effectExtent b="0" l="0" r="0" t="0"/>
            <wp:docPr id="38" name="image3.png"/>
            <a:graphic>
              <a:graphicData uri="http://schemas.openxmlformats.org/drawingml/2006/picture">
                <pic:pic>
                  <pic:nvPicPr>
                    <pic:cNvPr id="0" name="image3.png"/>
                    <pic:cNvPicPr preferRelativeResize="0"/>
                  </pic:nvPicPr>
                  <pic:blipFill>
                    <a:blip r:embed="rId7"/>
                    <a:srcRect b="0" l="0" r="0" t="0"/>
                    <a:stretch>
                      <a:fillRect/>
                    </a:stretch>
                  </pic:blipFill>
                  <pic:spPr>
                    <a:xfrm>
                      <a:off x="0" y="0"/>
                      <a:ext cx="5528000" cy="5803900"/>
                    </a:xfrm>
                    <a:prstGeom prst="rect"/>
                    <a:ln/>
                  </pic:spPr>
                </pic:pic>
              </a:graphicData>
            </a:graphic>
          </wp:inline>
        </w:drawing>
      </w:r>
      <w:r w:rsidDel="00000000" w:rsidR="00000000" w:rsidRPr="00000000">
        <w:rPr>
          <w:rtl w:val="0"/>
        </w:rPr>
      </w:r>
    </w:p>
    <w:p w:rsidR="00000000" w:rsidDel="00000000" w:rsidP="00000000" w:rsidRDefault="00000000" w:rsidRPr="00000000" w14:paraId="00000008">
      <w:pPr>
        <w:keepNext w:val="1"/>
        <w:spacing w:line="240" w:lineRule="auto"/>
        <w:jc w:val="both"/>
        <w:rPr/>
      </w:pPr>
      <w:r w:rsidDel="00000000" w:rsidR="00000000" w:rsidRPr="00000000">
        <w:rPr>
          <w:rtl w:val="0"/>
        </w:rPr>
      </w:r>
    </w:p>
    <w:p w:rsidR="00000000" w:rsidDel="00000000" w:rsidP="00000000" w:rsidRDefault="00000000" w:rsidRPr="00000000" w14:paraId="00000009">
      <w:pPr>
        <w:keepNext w:val="1"/>
        <w:spacing w:line="240" w:lineRule="auto"/>
        <w:jc w:val="both"/>
        <w:rPr/>
      </w:pPr>
      <w:r w:rsidDel="00000000" w:rsidR="00000000" w:rsidRPr="00000000">
        <w:rPr>
          <w:rtl w:val="0"/>
        </w:rPr>
        <w:t xml:space="preserve">Históricamente, la refrigeración del intercambiador se realizaba mediante una máquina enfriadora ubicada en una sala contigua. Sin embargo, las condiciones ambientales dentro de la EDAR, caracterizadas por un ambiente altamente corrosivo y la presencia ocasional de sulfuro de hidrógeno, han afectado negativamente la durabilidad de la enfriadora. El equipo existente, un modelo Parker Hiross ICE76A4003501P3OFF000LW0, no tenía un tratamiento de protección especial contra la corrosión, lo que resultó en su deterioro prematuro.</w:t>
      </w:r>
    </w:p>
    <w:p w:rsidR="00000000" w:rsidDel="00000000" w:rsidP="00000000" w:rsidRDefault="00000000" w:rsidRPr="00000000" w14:paraId="0000000A">
      <w:pPr>
        <w:keepNext w:val="1"/>
        <w:spacing w:line="240" w:lineRule="auto"/>
        <w:jc w:val="both"/>
        <w:rPr/>
      </w:pPr>
      <w:r w:rsidDel="00000000" w:rsidR="00000000" w:rsidRPr="00000000">
        <w:rPr>
          <w:rtl w:val="0"/>
        </w:rPr>
      </w:r>
    </w:p>
    <w:p w:rsidR="00000000" w:rsidDel="00000000" w:rsidP="00000000" w:rsidRDefault="00000000" w:rsidRPr="00000000" w14:paraId="0000000B">
      <w:pPr>
        <w:keepNext w:val="1"/>
        <w:spacing w:line="240" w:lineRule="auto"/>
        <w:jc w:val="both"/>
        <w:rPr/>
      </w:pPr>
      <w:r w:rsidDel="00000000" w:rsidR="00000000" w:rsidRPr="00000000">
        <w:rPr>
          <w:b w:val="1"/>
        </w:rPr>
        <w:drawing>
          <wp:inline distB="114300" distT="114300" distL="114300" distR="114300">
            <wp:extent cx="3094589" cy="2320942"/>
            <wp:effectExtent b="0" l="0" r="0" t="0"/>
            <wp:docPr id="40" name="image4.jpg"/>
            <a:graphic>
              <a:graphicData uri="http://schemas.openxmlformats.org/drawingml/2006/picture">
                <pic:pic>
                  <pic:nvPicPr>
                    <pic:cNvPr id="0" name="image4.jpg"/>
                    <pic:cNvPicPr preferRelativeResize="0"/>
                  </pic:nvPicPr>
                  <pic:blipFill>
                    <a:blip r:embed="rId8"/>
                    <a:srcRect b="0" l="0" r="0" t="0"/>
                    <a:stretch>
                      <a:fillRect/>
                    </a:stretch>
                  </pic:blipFill>
                  <pic:spPr>
                    <a:xfrm>
                      <a:off x="0" y="0"/>
                      <a:ext cx="3094589" cy="2320942"/>
                    </a:xfrm>
                    <a:prstGeom prst="rect"/>
                    <a:ln/>
                  </pic:spPr>
                </pic:pic>
              </a:graphicData>
            </a:graphic>
          </wp:inline>
        </w:drawing>
      </w:r>
      <w:r w:rsidDel="00000000" w:rsidR="00000000" w:rsidRPr="00000000">
        <w:rPr>
          <w:b w:val="1"/>
        </w:rPr>
        <w:drawing>
          <wp:inline distB="114300" distT="114300" distL="114300" distR="114300">
            <wp:extent cx="3119450" cy="4159267"/>
            <wp:effectExtent b="0" l="0" r="0" t="0"/>
            <wp:docPr id="39" name="image5.jpg"/>
            <a:graphic>
              <a:graphicData uri="http://schemas.openxmlformats.org/drawingml/2006/picture">
                <pic:pic>
                  <pic:nvPicPr>
                    <pic:cNvPr id="0" name="image5.jpg"/>
                    <pic:cNvPicPr preferRelativeResize="0"/>
                  </pic:nvPicPr>
                  <pic:blipFill>
                    <a:blip r:embed="rId9"/>
                    <a:srcRect b="0" l="0" r="0" t="0"/>
                    <a:stretch>
                      <a:fillRect/>
                    </a:stretch>
                  </pic:blipFill>
                  <pic:spPr>
                    <a:xfrm>
                      <a:off x="0" y="0"/>
                      <a:ext cx="3119450" cy="4159267"/>
                    </a:xfrm>
                    <a:prstGeom prst="rect"/>
                    <a:ln/>
                  </pic:spPr>
                </pic:pic>
              </a:graphicData>
            </a:graphic>
          </wp:inline>
        </w:drawing>
      </w:r>
      <w:r w:rsidDel="00000000" w:rsidR="00000000" w:rsidRPr="00000000">
        <w:rPr>
          <w:rtl w:val="0"/>
        </w:rPr>
      </w:r>
    </w:p>
    <w:p w:rsidR="00000000" w:rsidDel="00000000" w:rsidP="00000000" w:rsidRDefault="00000000" w:rsidRPr="00000000" w14:paraId="0000000C">
      <w:pPr>
        <w:keepNext w:val="1"/>
        <w:spacing w:line="240" w:lineRule="auto"/>
        <w:jc w:val="both"/>
        <w:rPr/>
      </w:pPr>
      <w:r w:rsidDel="00000000" w:rsidR="00000000" w:rsidRPr="00000000">
        <w:rPr>
          <w:rtl w:val="0"/>
        </w:rPr>
      </w:r>
    </w:p>
    <w:p w:rsidR="00000000" w:rsidDel="00000000" w:rsidP="00000000" w:rsidRDefault="00000000" w:rsidRPr="00000000" w14:paraId="0000000D">
      <w:pPr>
        <w:keepNext w:val="1"/>
        <w:spacing w:line="240" w:lineRule="auto"/>
        <w:jc w:val="both"/>
        <w:rPr/>
      </w:pPr>
      <w:r w:rsidDel="00000000" w:rsidR="00000000" w:rsidRPr="00000000">
        <w:rPr>
          <w:rtl w:val="0"/>
        </w:rPr>
        <w:t xml:space="preserve">Ante este contexto, se hace necesario reemplazar el refrigerador existente por un nuevo equipo que cumpla con los requisitos de potencia frigorífica mínima de 147 kWs. Este nuevo equipo deberá ser instalado y conectado al condensador de biogás, asegurando así la continuidad y eficiencia del proceso de tratamiento de biogás en la EDAR del Baix Llobregat.</w:t>
      </w:r>
    </w:p>
    <w:p w:rsidR="00000000" w:rsidDel="00000000" w:rsidP="00000000" w:rsidRDefault="00000000" w:rsidRPr="00000000" w14:paraId="0000000E">
      <w:pPr>
        <w:keepNext w:val="1"/>
        <w:spacing w:line="240" w:lineRule="auto"/>
        <w:jc w:val="both"/>
        <w:rPr>
          <w:b w:val="1"/>
        </w:rPr>
      </w:pPr>
      <w:r w:rsidDel="00000000" w:rsidR="00000000" w:rsidRPr="00000000">
        <w:rPr>
          <w:rtl w:val="0"/>
        </w:rPr>
      </w:r>
    </w:p>
    <w:p w:rsidR="00000000" w:rsidDel="00000000" w:rsidP="00000000" w:rsidRDefault="00000000" w:rsidRPr="00000000" w14:paraId="0000000F">
      <w:pPr>
        <w:keepNext w:val="1"/>
        <w:spacing w:line="240" w:lineRule="auto"/>
        <w:jc w:val="both"/>
        <w:rPr>
          <w:b w:val="1"/>
        </w:rPr>
      </w:pPr>
      <w:r w:rsidDel="00000000" w:rsidR="00000000" w:rsidRPr="00000000">
        <w:rPr>
          <w:rtl w:val="0"/>
        </w:rPr>
      </w:r>
    </w:p>
    <w:p w:rsidR="00000000" w:rsidDel="00000000" w:rsidP="00000000" w:rsidRDefault="00000000" w:rsidRPr="00000000" w14:paraId="00000010">
      <w:pPr>
        <w:spacing w:line="240" w:lineRule="auto"/>
        <w:jc w:val="both"/>
        <w:rPr/>
      </w:pPr>
      <w:r w:rsidDel="00000000" w:rsidR="00000000" w:rsidRPr="00000000">
        <w:rPr>
          <w:rtl w:val="0"/>
        </w:rPr>
      </w:r>
    </w:p>
    <w:p w:rsidR="00000000" w:rsidDel="00000000" w:rsidP="00000000" w:rsidRDefault="00000000" w:rsidRPr="00000000" w14:paraId="00000011">
      <w:pPr>
        <w:pStyle w:val="Heading2"/>
        <w:keepNext w:val="1"/>
        <w:keepLines w:val="1"/>
        <w:pageBreakBefore w:val="0"/>
        <w:widowControl w:val="1"/>
        <w:numPr>
          <w:ilvl w:val="1"/>
          <w:numId w:val="6"/>
        </w:numPr>
        <w:pBdr>
          <w:top w:space="0" w:sz="0" w:val="nil"/>
          <w:left w:space="0" w:sz="0" w:val="nil"/>
          <w:bottom w:space="0" w:sz="0" w:val="nil"/>
          <w:right w:space="0" w:sz="0" w:val="nil"/>
          <w:between w:space="0" w:sz="0" w:val="nil"/>
        </w:pBdr>
        <w:shd w:fill="auto" w:val="clear"/>
        <w:spacing w:after="120" w:before="360" w:line="276" w:lineRule="auto"/>
        <w:ind w:left="1440" w:right="0" w:hanging="360"/>
        <w:jc w:val="both"/>
        <w:rPr>
          <w:b w:val="1"/>
          <w:color w:val="0b5394"/>
          <w:sz w:val="24"/>
          <w:szCs w:val="24"/>
        </w:rPr>
      </w:pPr>
      <w:bookmarkStart w:colFirst="0" w:colLast="0" w:name="_heading=h.2bpe38nphtjh" w:id="2"/>
      <w:bookmarkEnd w:id="2"/>
      <w:r w:rsidDel="00000000" w:rsidR="00000000" w:rsidRPr="00000000">
        <w:rPr>
          <w:b w:val="1"/>
          <w:color w:val="0b5394"/>
          <w:sz w:val="24"/>
          <w:szCs w:val="24"/>
          <w:rtl w:val="0"/>
        </w:rPr>
        <w:t xml:space="preserve">OBJETO, DESCRIPCIÓN DE LOS TRABAJOS Y ALCANCE DE LOS MISMOS</w:t>
      </w:r>
    </w:p>
    <w:p w:rsidR="00000000" w:rsidDel="00000000" w:rsidP="00000000" w:rsidRDefault="00000000" w:rsidRPr="00000000" w14:paraId="00000012">
      <w:pPr>
        <w:spacing w:line="240" w:lineRule="auto"/>
        <w:jc w:val="both"/>
        <w:rPr>
          <w:b w:val="1"/>
        </w:rPr>
      </w:pPr>
      <w:r w:rsidDel="00000000" w:rsidR="00000000" w:rsidRPr="00000000">
        <w:rPr>
          <w:rtl w:val="0"/>
        </w:rPr>
      </w:r>
    </w:p>
    <w:p w:rsidR="00000000" w:rsidDel="00000000" w:rsidP="00000000" w:rsidRDefault="00000000" w:rsidRPr="00000000" w14:paraId="00000013">
      <w:pPr>
        <w:spacing w:line="240" w:lineRule="auto"/>
        <w:jc w:val="both"/>
        <w:rPr/>
      </w:pPr>
      <w:r w:rsidDel="00000000" w:rsidR="00000000" w:rsidRPr="00000000">
        <w:rPr>
          <w:rtl w:val="0"/>
        </w:rPr>
        <w:t xml:space="preserve">El propósito de este documento es definir las especificaciones técnicas para la sustitución del sistema de refrigeración del intercambiador de calor de biogás en la EDAR del Baix Llobregat, gestionada por Aigües de Barcelona. Este proyecto incluye la retirada del equipo existente y la instalación de un nuevo sistema de refrigeración que cumpla con los requisitos de eficiencia y seguridad operativa.</w:t>
      </w:r>
    </w:p>
    <w:p w:rsidR="00000000" w:rsidDel="00000000" w:rsidP="00000000" w:rsidRDefault="00000000" w:rsidRPr="00000000" w14:paraId="00000014">
      <w:pPr>
        <w:spacing w:line="240" w:lineRule="auto"/>
        <w:jc w:val="both"/>
        <w:rPr/>
      </w:pPr>
      <w:r w:rsidDel="00000000" w:rsidR="00000000" w:rsidRPr="00000000">
        <w:rPr>
          <w:rtl w:val="0"/>
        </w:rPr>
      </w:r>
    </w:p>
    <w:p w:rsidR="00000000" w:rsidDel="00000000" w:rsidP="00000000" w:rsidRDefault="00000000" w:rsidRPr="00000000" w14:paraId="00000015">
      <w:pPr>
        <w:spacing w:line="240" w:lineRule="auto"/>
        <w:jc w:val="both"/>
        <w:rPr>
          <w:b w:val="1"/>
        </w:rPr>
      </w:pPr>
      <w:r w:rsidDel="00000000" w:rsidR="00000000" w:rsidRPr="00000000">
        <w:rPr>
          <w:rtl w:val="0"/>
        </w:rPr>
      </w:r>
    </w:p>
    <w:p w:rsidR="00000000" w:rsidDel="00000000" w:rsidP="00000000" w:rsidRDefault="00000000" w:rsidRPr="00000000" w14:paraId="00000016">
      <w:pPr>
        <w:numPr>
          <w:ilvl w:val="0"/>
          <w:numId w:val="1"/>
        </w:numPr>
        <w:spacing w:line="240" w:lineRule="auto"/>
        <w:ind w:left="720" w:hanging="360"/>
        <w:jc w:val="both"/>
        <w:rPr/>
      </w:pPr>
      <w:r w:rsidDel="00000000" w:rsidR="00000000" w:rsidRPr="00000000">
        <w:rPr>
          <w:rtl w:val="0"/>
        </w:rPr>
        <w:t xml:space="preserve">Retirada del equipo existente: Desmontaje y retirada del equipo de refrigeración actual ubicado en la sala anexa al condensador de biogás, siguiendo los procedimientos específicos de gestión de residuos establecidos por Aguas de Barcelona.</w:t>
      </w:r>
    </w:p>
    <w:p w:rsidR="00000000" w:rsidDel="00000000" w:rsidP="00000000" w:rsidRDefault="00000000" w:rsidRPr="00000000" w14:paraId="00000017">
      <w:pPr>
        <w:numPr>
          <w:ilvl w:val="0"/>
          <w:numId w:val="1"/>
        </w:numPr>
        <w:spacing w:line="240" w:lineRule="auto"/>
        <w:ind w:left="720" w:hanging="360"/>
        <w:jc w:val="both"/>
        <w:rPr/>
      </w:pPr>
      <w:r w:rsidDel="00000000" w:rsidR="00000000" w:rsidRPr="00000000">
        <w:rPr>
          <w:rtl w:val="0"/>
        </w:rPr>
        <w:t xml:space="preserve">Instalación del nuevo equipo de refrigeración:</w:t>
      </w:r>
    </w:p>
    <w:p w:rsidR="00000000" w:rsidDel="00000000" w:rsidP="00000000" w:rsidRDefault="00000000" w:rsidRPr="00000000" w14:paraId="00000018">
      <w:pPr>
        <w:spacing w:line="240" w:lineRule="auto"/>
        <w:jc w:val="both"/>
        <w:rPr/>
      </w:pPr>
      <w:r w:rsidDel="00000000" w:rsidR="00000000" w:rsidRPr="00000000">
        <w:rPr>
          <w:rtl w:val="0"/>
        </w:rPr>
      </w:r>
    </w:p>
    <w:p w:rsidR="00000000" w:rsidDel="00000000" w:rsidP="00000000" w:rsidRDefault="00000000" w:rsidRPr="00000000" w14:paraId="00000019">
      <w:pPr>
        <w:numPr>
          <w:ilvl w:val="0"/>
          <w:numId w:val="5"/>
        </w:numPr>
        <w:spacing w:line="240" w:lineRule="auto"/>
        <w:ind w:left="1440" w:hanging="360"/>
        <w:jc w:val="both"/>
        <w:rPr/>
      </w:pPr>
      <w:r w:rsidDel="00000000" w:rsidR="00000000" w:rsidRPr="00000000">
        <w:rPr>
          <w:rtl w:val="0"/>
        </w:rPr>
        <w:t xml:space="preserve">Especificaciones del Equipo: El nuevo equipo debe tener una potencia mínima de 150 kW frigoríficos y dimensiones máximas de 1287 mm de ancho, 3260 mm de profundidad y 2298 mm de altura. El equipo debe contener su propio kit hidrónico para funcionar de manera completamente autónoma, tan solo necesitando llenado del circuito.</w:t>
      </w:r>
    </w:p>
    <w:p w:rsidR="00000000" w:rsidDel="00000000" w:rsidP="00000000" w:rsidRDefault="00000000" w:rsidRPr="00000000" w14:paraId="0000001A">
      <w:pPr>
        <w:numPr>
          <w:ilvl w:val="0"/>
          <w:numId w:val="5"/>
        </w:numPr>
        <w:spacing w:line="240" w:lineRule="auto"/>
        <w:ind w:left="1440" w:hanging="360"/>
        <w:jc w:val="both"/>
        <w:rPr/>
      </w:pPr>
      <w:r w:rsidDel="00000000" w:rsidR="00000000" w:rsidRPr="00000000">
        <w:rPr>
          <w:rtl w:val="0"/>
        </w:rPr>
        <w:t xml:space="preserve">Ubicación: Instalación sobre una plataforma de hormigón en el exterior del edificio, a una distancia lineal aproximada de 10 metros del intercambiador de calor. El equipo debe incluir silentblocks para minimizar la interferencia con la plataforma.</w:t>
      </w:r>
    </w:p>
    <w:p w:rsidR="00000000" w:rsidDel="00000000" w:rsidP="00000000" w:rsidRDefault="00000000" w:rsidRPr="00000000" w14:paraId="0000001B">
      <w:pPr>
        <w:numPr>
          <w:ilvl w:val="0"/>
          <w:numId w:val="5"/>
        </w:numPr>
        <w:spacing w:line="240" w:lineRule="auto"/>
        <w:ind w:left="1440" w:hanging="360"/>
        <w:jc w:val="both"/>
        <w:rPr/>
      </w:pPr>
      <w:r w:rsidDel="00000000" w:rsidR="00000000" w:rsidRPr="00000000">
        <w:rPr>
          <w:rtl w:val="0"/>
        </w:rPr>
        <w:t xml:space="preserve">Interconexión: Instalación de tuberías preparadas para la intemperie, aisladas con Armaflex o similar, y protegidas con una cubierta metálica para evitar el deterioro del aislamiento. Se adjunta ficha técnica del intercambiador de biogás al cual se deberá conectar la enfriadora mediante agua. Se deberá conectar el sistema a la red de agua de servicio para poder realizar el llenado.</w:t>
      </w:r>
    </w:p>
    <w:p w:rsidR="00000000" w:rsidDel="00000000" w:rsidP="00000000" w:rsidRDefault="00000000" w:rsidRPr="00000000" w14:paraId="0000001C">
      <w:pPr>
        <w:numPr>
          <w:ilvl w:val="0"/>
          <w:numId w:val="5"/>
        </w:numPr>
        <w:spacing w:line="240" w:lineRule="auto"/>
        <w:ind w:left="1440" w:hanging="360"/>
        <w:jc w:val="both"/>
        <w:rPr/>
      </w:pPr>
      <w:r w:rsidDel="00000000" w:rsidR="00000000" w:rsidRPr="00000000">
        <w:rPr>
          <w:rtl w:val="0"/>
        </w:rPr>
        <w:t xml:space="preserve">Trabajos elèctricos: Se deberà evaluar la instalación elèctrica actual y se podrà adaptar y aprovechar en caso de ser posible, en caso de no serlo se deberà contemplar la instalación</w:t>
      </w:r>
    </w:p>
    <w:p w:rsidR="00000000" w:rsidDel="00000000" w:rsidP="00000000" w:rsidRDefault="00000000" w:rsidRPr="00000000" w14:paraId="0000001D">
      <w:pPr>
        <w:numPr>
          <w:ilvl w:val="0"/>
          <w:numId w:val="5"/>
        </w:numPr>
        <w:spacing w:line="240" w:lineRule="auto"/>
        <w:ind w:left="1440" w:hanging="360"/>
        <w:jc w:val="both"/>
        <w:rPr/>
      </w:pPr>
      <w:r w:rsidDel="00000000" w:rsidR="00000000" w:rsidRPr="00000000">
        <w:rPr>
          <w:rtl w:val="0"/>
        </w:rPr>
        <w:t xml:space="preserve">Protección Ambiental: El equipo debe contar con protección específica contra ambientes marinos corrosivos, como el tratamiento PoluAl XT de Blygold o similar.</w:t>
      </w:r>
    </w:p>
    <w:p w:rsidR="00000000" w:rsidDel="00000000" w:rsidP="00000000" w:rsidRDefault="00000000" w:rsidRPr="00000000" w14:paraId="0000001E">
      <w:pPr>
        <w:numPr>
          <w:ilvl w:val="0"/>
          <w:numId w:val="1"/>
        </w:numPr>
        <w:spacing w:line="240" w:lineRule="auto"/>
        <w:ind w:left="720" w:hanging="360"/>
        <w:jc w:val="both"/>
        <w:rPr/>
      </w:pPr>
      <w:r w:rsidDel="00000000" w:rsidR="00000000" w:rsidRPr="00000000">
        <w:rPr>
          <w:rtl w:val="0"/>
        </w:rPr>
        <w:t xml:space="preserve">Legalizaciones y Cumplimiento Normativo:</w:t>
      </w:r>
    </w:p>
    <w:p w:rsidR="00000000" w:rsidDel="00000000" w:rsidP="00000000" w:rsidRDefault="00000000" w:rsidRPr="00000000" w14:paraId="0000001F">
      <w:pPr>
        <w:spacing w:line="240" w:lineRule="auto"/>
        <w:jc w:val="both"/>
        <w:rPr/>
      </w:pPr>
      <w:r w:rsidDel="00000000" w:rsidR="00000000" w:rsidRPr="00000000">
        <w:rPr>
          <w:rtl w:val="0"/>
        </w:rPr>
      </w:r>
    </w:p>
    <w:p w:rsidR="00000000" w:rsidDel="00000000" w:rsidP="00000000" w:rsidRDefault="00000000" w:rsidRPr="00000000" w14:paraId="00000020">
      <w:pPr>
        <w:numPr>
          <w:ilvl w:val="0"/>
          <w:numId w:val="7"/>
        </w:numPr>
        <w:spacing w:line="240" w:lineRule="auto"/>
        <w:ind w:left="1440" w:hanging="360"/>
        <w:jc w:val="both"/>
        <w:rPr/>
      </w:pPr>
      <w:r w:rsidDel="00000000" w:rsidR="00000000" w:rsidRPr="00000000">
        <w:rPr>
          <w:rtl w:val="0"/>
        </w:rPr>
        <w:t xml:space="preserve">Realización de todas las gestiones necesarias para la legalización del nuevo sistema de refrigeración de acuerdo con el Reglamento de Instalaciones de Frío Industrial (RASIF) según el RD 552/2019.</w:t>
      </w:r>
    </w:p>
    <w:p w:rsidR="00000000" w:rsidDel="00000000" w:rsidP="00000000" w:rsidRDefault="00000000" w:rsidRPr="00000000" w14:paraId="00000021">
      <w:pPr>
        <w:numPr>
          <w:ilvl w:val="0"/>
          <w:numId w:val="7"/>
        </w:numPr>
        <w:spacing w:line="240" w:lineRule="auto"/>
        <w:ind w:left="1440" w:hanging="360"/>
        <w:jc w:val="both"/>
        <w:rPr/>
      </w:pPr>
      <w:r w:rsidDel="00000000" w:rsidR="00000000" w:rsidRPr="00000000">
        <w:rPr>
          <w:rtl w:val="0"/>
        </w:rPr>
        <w:t xml:space="preserve">Identificación y obtención de permisos de las autoridades competentes en Cataluña.</w:t>
      </w:r>
    </w:p>
    <w:p w:rsidR="00000000" w:rsidDel="00000000" w:rsidP="00000000" w:rsidRDefault="00000000" w:rsidRPr="00000000" w14:paraId="00000022">
      <w:pPr>
        <w:spacing w:line="240" w:lineRule="auto"/>
        <w:ind w:left="1440" w:firstLine="0"/>
        <w:jc w:val="both"/>
        <w:rPr/>
      </w:pPr>
      <w:r w:rsidDel="00000000" w:rsidR="00000000" w:rsidRPr="00000000">
        <w:rPr>
          <w:rtl w:val="0"/>
        </w:rPr>
      </w:r>
    </w:p>
    <w:p w:rsidR="00000000" w:rsidDel="00000000" w:rsidP="00000000" w:rsidRDefault="00000000" w:rsidRPr="00000000" w14:paraId="00000023">
      <w:pPr>
        <w:numPr>
          <w:ilvl w:val="0"/>
          <w:numId w:val="1"/>
        </w:numPr>
        <w:spacing w:line="240" w:lineRule="auto"/>
        <w:ind w:left="720" w:hanging="360"/>
        <w:jc w:val="both"/>
        <w:rPr/>
      </w:pPr>
      <w:r w:rsidDel="00000000" w:rsidR="00000000" w:rsidRPr="00000000">
        <w:rPr>
          <w:rtl w:val="0"/>
        </w:rPr>
        <w:t xml:space="preserve">Pruebas y Puesta en Marcha:</w:t>
      </w:r>
    </w:p>
    <w:p w:rsidR="00000000" w:rsidDel="00000000" w:rsidP="00000000" w:rsidRDefault="00000000" w:rsidRPr="00000000" w14:paraId="00000024">
      <w:pPr>
        <w:spacing w:line="240" w:lineRule="auto"/>
        <w:jc w:val="both"/>
        <w:rPr/>
      </w:pPr>
      <w:r w:rsidDel="00000000" w:rsidR="00000000" w:rsidRPr="00000000">
        <w:rPr>
          <w:rtl w:val="0"/>
        </w:rPr>
      </w:r>
    </w:p>
    <w:p w:rsidR="00000000" w:rsidDel="00000000" w:rsidP="00000000" w:rsidRDefault="00000000" w:rsidRPr="00000000" w14:paraId="00000025">
      <w:pPr>
        <w:numPr>
          <w:ilvl w:val="0"/>
          <w:numId w:val="2"/>
        </w:numPr>
        <w:spacing w:line="240" w:lineRule="auto"/>
        <w:ind w:left="1440" w:hanging="360"/>
        <w:jc w:val="both"/>
        <w:rPr/>
      </w:pPr>
      <w:r w:rsidDel="00000000" w:rsidR="00000000" w:rsidRPr="00000000">
        <w:rPr>
          <w:rtl w:val="0"/>
        </w:rPr>
        <w:t xml:space="preserve">El proveedor adjudicatario será responsable de realizar las pruebas de funcionamiento necesarias antes de la puesta en marcha oficial del nuevo sistema.</w:t>
      </w:r>
    </w:p>
    <w:p w:rsidR="00000000" w:rsidDel="00000000" w:rsidP="00000000" w:rsidRDefault="00000000" w:rsidRPr="00000000" w14:paraId="00000026">
      <w:pPr>
        <w:spacing w:line="240" w:lineRule="auto"/>
        <w:ind w:left="1440" w:firstLine="0"/>
        <w:jc w:val="both"/>
        <w:rPr/>
      </w:pPr>
      <w:r w:rsidDel="00000000" w:rsidR="00000000" w:rsidRPr="00000000">
        <w:rPr>
          <w:rtl w:val="0"/>
        </w:rPr>
      </w:r>
    </w:p>
    <w:p w:rsidR="00000000" w:rsidDel="00000000" w:rsidP="00000000" w:rsidRDefault="00000000" w:rsidRPr="00000000" w14:paraId="00000027">
      <w:pPr>
        <w:spacing w:line="240" w:lineRule="auto"/>
        <w:ind w:left="1440" w:firstLine="0"/>
        <w:jc w:val="both"/>
        <w:rPr/>
      </w:pPr>
      <w:r w:rsidDel="00000000" w:rsidR="00000000" w:rsidRPr="00000000">
        <w:rPr>
          <w:rtl w:val="0"/>
        </w:rPr>
      </w:r>
    </w:p>
    <w:p w:rsidR="00000000" w:rsidDel="00000000" w:rsidP="00000000" w:rsidRDefault="00000000" w:rsidRPr="00000000" w14:paraId="00000028">
      <w:pPr>
        <w:numPr>
          <w:ilvl w:val="0"/>
          <w:numId w:val="1"/>
        </w:numPr>
        <w:spacing w:line="240" w:lineRule="auto"/>
        <w:ind w:left="720" w:hanging="360"/>
        <w:jc w:val="both"/>
        <w:rPr/>
      </w:pPr>
      <w:r w:rsidDel="00000000" w:rsidR="00000000" w:rsidRPr="00000000">
        <w:rPr>
          <w:rtl w:val="0"/>
        </w:rPr>
        <w:t xml:space="preserve">Mantenimiento y Garantías:</w:t>
      </w:r>
    </w:p>
    <w:p w:rsidR="00000000" w:rsidDel="00000000" w:rsidP="00000000" w:rsidRDefault="00000000" w:rsidRPr="00000000" w14:paraId="00000029">
      <w:pPr>
        <w:spacing w:line="240" w:lineRule="auto"/>
        <w:jc w:val="both"/>
        <w:rPr/>
      </w:pPr>
      <w:r w:rsidDel="00000000" w:rsidR="00000000" w:rsidRPr="00000000">
        <w:rPr>
          <w:rtl w:val="0"/>
        </w:rPr>
      </w:r>
    </w:p>
    <w:p w:rsidR="00000000" w:rsidDel="00000000" w:rsidP="00000000" w:rsidRDefault="00000000" w:rsidRPr="00000000" w14:paraId="0000002A">
      <w:pPr>
        <w:numPr>
          <w:ilvl w:val="0"/>
          <w:numId w:val="4"/>
        </w:numPr>
        <w:spacing w:line="240" w:lineRule="auto"/>
        <w:ind w:left="1440" w:hanging="360"/>
        <w:jc w:val="both"/>
        <w:rPr/>
      </w:pPr>
      <w:r w:rsidDel="00000000" w:rsidR="00000000" w:rsidRPr="00000000">
        <w:rPr>
          <w:rtl w:val="0"/>
        </w:rPr>
        <w:t xml:space="preserve">El nuevo equipo de refrigeración deberá contar con un mínimo de un año de garantía.</w:t>
      </w:r>
    </w:p>
    <w:p w:rsidR="00000000" w:rsidDel="00000000" w:rsidP="00000000" w:rsidRDefault="00000000" w:rsidRPr="00000000" w14:paraId="0000002B">
      <w:pPr>
        <w:spacing w:line="240" w:lineRule="auto"/>
        <w:jc w:val="both"/>
        <w:rPr>
          <w:b w:val="1"/>
        </w:rPr>
      </w:pPr>
      <w:r w:rsidDel="00000000" w:rsidR="00000000" w:rsidRPr="00000000">
        <w:rPr>
          <w:rtl w:val="0"/>
        </w:rPr>
      </w:r>
    </w:p>
    <w:p w:rsidR="00000000" w:rsidDel="00000000" w:rsidP="00000000" w:rsidRDefault="00000000" w:rsidRPr="00000000" w14:paraId="0000002C">
      <w:pPr>
        <w:spacing w:line="240" w:lineRule="auto"/>
        <w:jc w:val="both"/>
        <w:rPr/>
      </w:pPr>
      <w:r w:rsidDel="00000000" w:rsidR="00000000" w:rsidRPr="00000000">
        <w:rPr>
          <w:rtl w:val="0"/>
        </w:rPr>
        <w:t xml:space="preserve">El alcance de los trabajos incluye todas las actividades necesarias para la correcta ejecución del proyecto, desde la planificación y diseño hasta la puesta en marcha y legalización del nuevo sistema de refrigeración. Esto abarca:</w:t>
      </w:r>
    </w:p>
    <w:p w:rsidR="00000000" w:rsidDel="00000000" w:rsidP="00000000" w:rsidRDefault="00000000" w:rsidRPr="00000000" w14:paraId="0000002D">
      <w:pPr>
        <w:spacing w:line="240" w:lineRule="auto"/>
        <w:jc w:val="both"/>
        <w:rPr/>
      </w:pPr>
      <w:r w:rsidDel="00000000" w:rsidR="00000000" w:rsidRPr="00000000">
        <w:rPr>
          <w:rtl w:val="0"/>
        </w:rPr>
      </w:r>
    </w:p>
    <w:p w:rsidR="00000000" w:rsidDel="00000000" w:rsidP="00000000" w:rsidRDefault="00000000" w:rsidRPr="00000000" w14:paraId="0000002E">
      <w:pPr>
        <w:numPr>
          <w:ilvl w:val="0"/>
          <w:numId w:val="3"/>
        </w:numPr>
        <w:spacing w:line="240" w:lineRule="auto"/>
        <w:ind w:left="720" w:hanging="360"/>
        <w:jc w:val="both"/>
        <w:rPr/>
      </w:pPr>
      <w:r w:rsidDel="00000000" w:rsidR="00000000" w:rsidRPr="00000000">
        <w:rPr>
          <w:rtl w:val="0"/>
        </w:rPr>
        <w:t xml:space="preserve">Evaluación y preparación del lugar para la instalación del nuevo equipo.</w:t>
      </w:r>
    </w:p>
    <w:p w:rsidR="00000000" w:rsidDel="00000000" w:rsidP="00000000" w:rsidRDefault="00000000" w:rsidRPr="00000000" w14:paraId="0000002F">
      <w:pPr>
        <w:numPr>
          <w:ilvl w:val="0"/>
          <w:numId w:val="3"/>
        </w:numPr>
        <w:spacing w:line="240" w:lineRule="auto"/>
        <w:ind w:left="720" w:hanging="360"/>
        <w:jc w:val="both"/>
        <w:rPr/>
      </w:pPr>
      <w:r w:rsidDel="00000000" w:rsidR="00000000" w:rsidRPr="00000000">
        <w:rPr>
          <w:rtl w:val="0"/>
        </w:rPr>
        <w:t xml:space="preserve">Suministro e instalación de todos los componentes necesarios, incluyendo el equipo de refrigeración, tuberías, soportes, sistemas de control e instalación eléctrica.</w:t>
      </w:r>
    </w:p>
    <w:p w:rsidR="00000000" w:rsidDel="00000000" w:rsidP="00000000" w:rsidRDefault="00000000" w:rsidRPr="00000000" w14:paraId="00000030">
      <w:pPr>
        <w:numPr>
          <w:ilvl w:val="0"/>
          <w:numId w:val="3"/>
        </w:numPr>
        <w:spacing w:line="240" w:lineRule="auto"/>
        <w:ind w:left="720" w:hanging="360"/>
        <w:jc w:val="both"/>
        <w:rPr/>
      </w:pPr>
      <w:r w:rsidDel="00000000" w:rsidR="00000000" w:rsidRPr="00000000">
        <w:rPr>
          <w:rtl w:val="0"/>
        </w:rPr>
        <w:t xml:space="preserve">Se deberà evaluar la instalación elèctrica actual y se podrà adaptar y aprovechar en caso de ser posible, en caso de no serlo se deberà contemplar la instalación</w:t>
      </w:r>
    </w:p>
    <w:p w:rsidR="00000000" w:rsidDel="00000000" w:rsidP="00000000" w:rsidRDefault="00000000" w:rsidRPr="00000000" w14:paraId="00000031">
      <w:pPr>
        <w:numPr>
          <w:ilvl w:val="0"/>
          <w:numId w:val="3"/>
        </w:numPr>
        <w:spacing w:line="240" w:lineRule="auto"/>
        <w:ind w:left="720" w:hanging="360"/>
        <w:jc w:val="both"/>
        <w:rPr/>
      </w:pPr>
      <w:r w:rsidDel="00000000" w:rsidR="00000000" w:rsidRPr="00000000">
        <w:rPr>
          <w:rtl w:val="0"/>
        </w:rPr>
        <w:t xml:space="preserve">Pruebas de funcionamiento y ajustes necesarios para asegurar el rendimiento óptimo del sistema.</w:t>
      </w:r>
    </w:p>
    <w:p w:rsidR="00000000" w:rsidDel="00000000" w:rsidP="00000000" w:rsidRDefault="00000000" w:rsidRPr="00000000" w14:paraId="00000032">
      <w:pPr>
        <w:numPr>
          <w:ilvl w:val="0"/>
          <w:numId w:val="3"/>
        </w:numPr>
        <w:spacing w:line="240" w:lineRule="auto"/>
        <w:ind w:left="720" w:hanging="360"/>
        <w:jc w:val="both"/>
        <w:rPr/>
      </w:pPr>
      <w:r w:rsidDel="00000000" w:rsidR="00000000" w:rsidRPr="00000000">
        <w:rPr>
          <w:rtl w:val="0"/>
        </w:rPr>
        <w:t xml:space="preserve">Documentación y tramitación de permisos y certificaciones requeridas por las autoridades competentes.</w:t>
      </w:r>
    </w:p>
    <w:p w:rsidR="00000000" w:rsidDel="00000000" w:rsidP="00000000" w:rsidRDefault="00000000" w:rsidRPr="00000000" w14:paraId="00000033">
      <w:pPr>
        <w:spacing w:line="240" w:lineRule="auto"/>
        <w:jc w:val="both"/>
        <w:rPr/>
      </w:pPr>
      <w:r w:rsidDel="00000000" w:rsidR="00000000" w:rsidRPr="00000000">
        <w:rPr>
          <w:rtl w:val="0"/>
        </w:rPr>
      </w:r>
    </w:p>
    <w:p w:rsidR="00000000" w:rsidDel="00000000" w:rsidP="00000000" w:rsidRDefault="00000000" w:rsidRPr="00000000" w14:paraId="00000034">
      <w:pPr>
        <w:spacing w:line="240" w:lineRule="auto"/>
        <w:jc w:val="both"/>
        <w:rPr/>
      </w:pPr>
      <w:r w:rsidDel="00000000" w:rsidR="00000000" w:rsidRPr="00000000">
        <w:rPr>
          <w:rtl w:val="0"/>
        </w:rPr>
        <w:t xml:space="preserve">La ubicación del equipo será sobre la nueva losa de hormigón creada para otro proyecto en el anterior emplazamiento de la ESFERA DE GAS EAG-V-01, como se puede observar en el documento LOT4 P7.</w:t>
      </w:r>
    </w:p>
    <w:p w:rsidR="00000000" w:rsidDel="00000000" w:rsidP="00000000" w:rsidRDefault="00000000" w:rsidRPr="00000000" w14:paraId="00000035">
      <w:pPr>
        <w:spacing w:line="240" w:lineRule="auto"/>
        <w:jc w:val="both"/>
        <w:rPr/>
      </w:pPr>
      <w:r w:rsidDel="00000000" w:rsidR="00000000" w:rsidRPr="00000000">
        <w:rPr>
          <w:rtl w:val="0"/>
        </w:rPr>
      </w:r>
    </w:p>
    <w:p w:rsidR="00000000" w:rsidDel="00000000" w:rsidP="00000000" w:rsidRDefault="00000000" w:rsidRPr="00000000" w14:paraId="00000036">
      <w:pPr>
        <w:spacing w:line="240" w:lineRule="auto"/>
        <w:jc w:val="both"/>
        <w:rPr/>
      </w:pPr>
      <w:r w:rsidDel="00000000" w:rsidR="00000000" w:rsidRPr="00000000">
        <w:rPr>
          <w:rtl w:val="0"/>
        </w:rPr>
        <w:t xml:space="preserve">Dentro de esa losa de hormigón se deberá ubicar en la esquina noroeste de la misma,en el extremo de esta para dejar espacio para el proyecto original para el que se construyó la losa. A continuación se pueden observar renders de la instalación que se montará y el espacio disponible hasta el extremo de la losa.</w:t>
      </w:r>
    </w:p>
    <w:p w:rsidR="00000000" w:rsidDel="00000000" w:rsidP="00000000" w:rsidRDefault="00000000" w:rsidRPr="00000000" w14:paraId="00000037">
      <w:pPr>
        <w:spacing w:line="240" w:lineRule="auto"/>
        <w:jc w:val="both"/>
        <w:rPr>
          <w:b w:val="1"/>
        </w:rPr>
      </w:pPr>
      <w:r w:rsidDel="00000000" w:rsidR="00000000" w:rsidRPr="00000000">
        <w:rPr/>
        <w:drawing>
          <wp:inline distB="114300" distT="114300" distL="114300" distR="114300">
            <wp:extent cx="3290888" cy="2218512"/>
            <wp:effectExtent b="0" l="0" r="0" t="0"/>
            <wp:docPr id="42" name="image6.png"/>
            <a:graphic>
              <a:graphicData uri="http://schemas.openxmlformats.org/drawingml/2006/picture">
                <pic:pic>
                  <pic:nvPicPr>
                    <pic:cNvPr id="0" name="image6.png"/>
                    <pic:cNvPicPr preferRelativeResize="0"/>
                  </pic:nvPicPr>
                  <pic:blipFill>
                    <a:blip r:embed="rId10"/>
                    <a:srcRect b="0" l="0" r="0" t="0"/>
                    <a:stretch>
                      <a:fillRect/>
                    </a:stretch>
                  </pic:blipFill>
                  <pic:spPr>
                    <a:xfrm>
                      <a:off x="0" y="0"/>
                      <a:ext cx="3290888" cy="2218512"/>
                    </a:xfrm>
                    <a:prstGeom prst="rect"/>
                    <a:ln/>
                  </pic:spPr>
                </pic:pic>
              </a:graphicData>
            </a:graphic>
          </wp:inline>
        </w:drawing>
      </w:r>
      <w:r w:rsidDel="00000000" w:rsidR="00000000" w:rsidRPr="00000000">
        <w:rPr/>
        <w:drawing>
          <wp:inline distB="114300" distT="114300" distL="114300" distR="114300">
            <wp:extent cx="3281363" cy="2389149"/>
            <wp:effectExtent b="0" l="0" r="0" t="0"/>
            <wp:docPr id="41" name="image2.png"/>
            <a:graphic>
              <a:graphicData uri="http://schemas.openxmlformats.org/drawingml/2006/picture">
                <pic:pic>
                  <pic:nvPicPr>
                    <pic:cNvPr id="0" name="image2.png"/>
                    <pic:cNvPicPr preferRelativeResize="0"/>
                  </pic:nvPicPr>
                  <pic:blipFill>
                    <a:blip r:embed="rId11"/>
                    <a:srcRect b="0" l="0" r="0" t="0"/>
                    <a:stretch>
                      <a:fillRect/>
                    </a:stretch>
                  </pic:blipFill>
                  <pic:spPr>
                    <a:xfrm>
                      <a:off x="0" y="0"/>
                      <a:ext cx="3281363" cy="2389149"/>
                    </a:xfrm>
                    <a:prstGeom prst="rect"/>
                    <a:ln/>
                  </pic:spPr>
                </pic:pic>
              </a:graphicData>
            </a:graphic>
          </wp:inline>
        </w:drawing>
      </w:r>
      <w:r w:rsidDel="00000000" w:rsidR="00000000" w:rsidRPr="00000000">
        <w:rPr>
          <w:rtl w:val="0"/>
        </w:rPr>
      </w:r>
    </w:p>
    <w:p w:rsidR="00000000" w:rsidDel="00000000" w:rsidP="00000000" w:rsidRDefault="00000000" w:rsidRPr="00000000" w14:paraId="00000038">
      <w:pPr>
        <w:ind w:left="0" w:firstLine="0"/>
        <w:jc w:val="both"/>
        <w:rPr>
          <w:b w:val="1"/>
        </w:rPr>
      </w:pPr>
      <w:r w:rsidDel="00000000" w:rsidR="00000000" w:rsidRPr="00000000">
        <w:rPr>
          <w:rtl w:val="0"/>
        </w:rPr>
      </w:r>
    </w:p>
    <w:p w:rsidR="00000000" w:rsidDel="00000000" w:rsidP="00000000" w:rsidRDefault="00000000" w:rsidRPr="00000000" w14:paraId="00000039">
      <w:pPr>
        <w:pStyle w:val="Heading2"/>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360" w:line="276" w:lineRule="auto"/>
        <w:ind w:left="0" w:right="0" w:firstLine="0"/>
        <w:jc w:val="both"/>
        <w:rPr>
          <w:sz w:val="18"/>
          <w:szCs w:val="18"/>
        </w:rPr>
      </w:pPr>
      <w:bookmarkStart w:colFirst="0" w:colLast="0" w:name="_heading=h.4obhn9d81roa" w:id="3"/>
      <w:bookmarkEnd w:id="3"/>
      <w:r w:rsidDel="00000000" w:rsidR="00000000" w:rsidRPr="00000000">
        <w:rPr>
          <w:rtl w:val="0"/>
        </w:rPr>
      </w:r>
    </w:p>
    <w:sectPr>
      <w:headerReference r:id="rId12" w:type="default"/>
      <w:headerReference r:id="rId13" w:type="first"/>
      <w:footerReference r:id="rId14" w:type="default"/>
      <w:footerReference r:id="rId15" w:type="first"/>
      <w:pgSz w:h="16834" w:w="11909" w:orient="portrait"/>
      <w:pgMar w:bottom="1440" w:top="1440" w:left="1440" w:right="1440" w:header="1417.3228346456694" w:footer="1417.3228346456694"/>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3C">
    <w:pPr>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3D">
    <w:pPr>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3A">
    <w:pPr>
      <w:jc w:val="right"/>
      <w:rPr/>
    </w:pPr>
    <w:r w:rsidDel="00000000" w:rsidR="00000000" w:rsidRPr="00000000">
      <w:rPr>
        <w:rtl w:val="0"/>
      </w:rPr>
    </w:r>
    <w:r w:rsidDel="00000000" w:rsidR="00000000" w:rsidRPr="00000000">
      <w:drawing>
        <wp:anchor allowOverlap="1" behindDoc="0" distB="19050" distT="19050" distL="19050" distR="19050" hidden="0" layoutInCell="1" locked="0" relativeHeight="0" simplePos="0">
          <wp:simplePos x="0" y="0"/>
          <wp:positionH relativeFrom="column">
            <wp:posOffset>-85716</wp:posOffset>
          </wp:positionH>
          <wp:positionV relativeFrom="paragraph">
            <wp:posOffset>-533393</wp:posOffset>
          </wp:positionV>
          <wp:extent cx="1490345" cy="410210"/>
          <wp:effectExtent b="0" l="0" r="0" t="0"/>
          <wp:wrapNone/>
          <wp:docPr id="44"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1490345" cy="410210"/>
                  </a:xfrm>
                  <a:prstGeom prst="rect"/>
                  <a:ln/>
                </pic:spPr>
              </pic:pic>
            </a:graphicData>
          </a:graphic>
        </wp:anchor>
      </w:drawing>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3B">
    <w:pPr>
      <w:jc w:val="right"/>
      <w:rPr/>
    </w:pPr>
    <w:r w:rsidDel="00000000" w:rsidR="00000000" w:rsidRPr="00000000">
      <w:rPr>
        <w:rtl w:val="0"/>
      </w:rPr>
    </w:r>
    <w:r w:rsidDel="00000000" w:rsidR="00000000" w:rsidRPr="00000000">
      <w:drawing>
        <wp:anchor allowOverlap="1" behindDoc="0" distB="19050" distT="19050" distL="19050" distR="19050" hidden="0" layoutInCell="1" locked="0" relativeHeight="0" simplePos="0">
          <wp:simplePos x="0" y="0"/>
          <wp:positionH relativeFrom="column">
            <wp:posOffset>-238118</wp:posOffset>
          </wp:positionH>
          <wp:positionV relativeFrom="paragraph">
            <wp:posOffset>-485766</wp:posOffset>
          </wp:positionV>
          <wp:extent cx="1490345" cy="410210"/>
          <wp:effectExtent b="0" l="0" r="0" t="0"/>
          <wp:wrapNone/>
          <wp:docPr id="43"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1490345" cy="410210"/>
                  </a:xfrm>
                  <a:prstGeom prst="rect"/>
                  <a:ln/>
                </pic:spPr>
              </pic:pic>
            </a:graphicData>
          </a:graphic>
        </wp:anchor>
      </w:drawing>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5">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6">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7">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s"/>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ind w:left="720" w:hanging="360"/>
    </w:pPr>
    <w:rPr>
      <w:b w:val="1"/>
      <w:color w:val="0b5394"/>
      <w:sz w:val="24"/>
      <w:szCs w:val="24"/>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spacing w:after="80" w:before="320" w:lineRule="auto"/>
      <w:ind w:left="2160" w:hanging="360"/>
      <w:jc w:val="both"/>
    </w:pPr>
    <w:rPr>
      <w:b w:val="1"/>
      <w:color w:val="0b5394"/>
      <w:sz w:val="24"/>
      <w:szCs w:val="24"/>
      <w:u w:val="single"/>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11" Type="http://schemas.openxmlformats.org/officeDocument/2006/relationships/image" Target="media/image2.png"/><Relationship Id="rId10" Type="http://schemas.openxmlformats.org/officeDocument/2006/relationships/image" Target="media/image6.png"/><Relationship Id="rId13" Type="http://schemas.openxmlformats.org/officeDocument/2006/relationships/header" Target="header2.xml"/><Relationship Id="rId12" Type="http://schemas.openxmlformats.org/officeDocument/2006/relationships/header" Target="header1.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5.jpg"/><Relationship Id="rId15" Type="http://schemas.openxmlformats.org/officeDocument/2006/relationships/footer" Target="footer2.xml"/><Relationship Id="rId14" Type="http://schemas.openxmlformats.org/officeDocument/2006/relationships/footer" Target="foot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3.png"/><Relationship Id="rId8" Type="http://schemas.openxmlformats.org/officeDocument/2006/relationships/image" Target="media/image4.jp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TtCtfBwhtoSYzSY9nMeY7KttJ7A==">CgMxLjAyDmguZmQ5a2tteWsxcjJlMg5oLmtncmx6b3pid3V2bjIOaC4yYnBlMzhucGh0amgyDmguNG9iaG45ZDgxcm9hOAByITFtY0c4dzB1MGl3X21YdFRISkRSRjNrRklKWE9XallzZg==</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